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关于征集新时代教育评价改革典型案例的通知</w:t>
      </w:r>
    </w:p>
    <w:p>
      <w:pPr>
        <w:autoSpaceDE w:val="0"/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仿宋_GBK"/>
          <w:sz w:val="32"/>
          <w:szCs w:val="32"/>
        </w:rPr>
        <w:t>市委教育工作领导小组成员单位，各区县（自治县）党委教育工作领导小组秘书组，两江新区、西部科学城重庆高新区、万盛经开区党工委教育工作领导小组秘书组，在渝各高校，有关单位：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按照市委、市政府</w:t>
      </w:r>
      <w:r>
        <w:rPr>
          <w:rFonts w:hint="eastAsia" w:eastAsia="方正仿宋_GBK" w:cs="方正仿宋_GBK"/>
          <w:sz w:val="32"/>
          <w:szCs w:val="32"/>
        </w:rPr>
        <w:t>《关于印发〈重庆市深化新时代教育评价改革若干措施〉的通知》（渝委发〔</w:t>
      </w:r>
      <w:r>
        <w:rPr>
          <w:rFonts w:eastAsia="方正仿宋_GBK" w:cs="方正仿宋_GBK"/>
          <w:sz w:val="32"/>
          <w:szCs w:val="32"/>
        </w:rPr>
        <w:t>2021</w:t>
      </w:r>
      <w:r>
        <w:rPr>
          <w:rFonts w:hint="eastAsia" w:eastAsia="方正仿宋_GBK" w:cs="方正仿宋_GBK"/>
          <w:sz w:val="32"/>
          <w:szCs w:val="32"/>
        </w:rPr>
        <w:t>〕</w:t>
      </w:r>
      <w:r>
        <w:rPr>
          <w:rFonts w:eastAsia="方正仿宋_GBK" w:cs="方正仿宋_GBK"/>
          <w:sz w:val="32"/>
          <w:szCs w:val="32"/>
        </w:rPr>
        <w:t>4</w:t>
      </w:r>
      <w:r>
        <w:rPr>
          <w:rFonts w:hint="eastAsia" w:eastAsia="方正仿宋_GBK" w:cs="方正仿宋_GBK"/>
          <w:sz w:val="32"/>
          <w:szCs w:val="32"/>
        </w:rPr>
        <w:t>号）文件要求，</w:t>
      </w:r>
      <w:r>
        <w:rPr>
          <w:rFonts w:hint="eastAsia" w:eastAsia="方正仿宋_GBK"/>
          <w:sz w:val="32"/>
          <w:szCs w:val="32"/>
        </w:rPr>
        <w:t>各地各校积极探索教育评价改革，积累了不少经验，涌现出一批先进典型。为深入学习贯彻落实党的二十大精神，加大改革经验总结复制推广力度，纵深推进新时代教育评价改革，经研究，决定面向全市征集新时代教育评价改革典型案例。现就有关事项通知如下：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一、征集范围</w:t>
      </w:r>
    </w:p>
    <w:p>
      <w:pPr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（一）市委教育工作领导小组成员单位择优报送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个典型案例。</w:t>
      </w:r>
    </w:p>
    <w:p>
      <w:pPr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（二）各区县（自治县）党委教育工作领导小组</w:t>
      </w:r>
      <w:r>
        <w:rPr>
          <w:rFonts w:hint="eastAsia" w:eastAsia="方正仿宋_GBK"/>
          <w:sz w:val="32"/>
          <w:szCs w:val="32"/>
        </w:rPr>
        <w:t>秘书组</w:t>
      </w:r>
      <w:r>
        <w:rPr>
          <w:rFonts w:hint="eastAsia" w:eastAsia="方正仿宋_GBK"/>
          <w:color w:val="000000"/>
          <w:sz w:val="32"/>
          <w:szCs w:val="32"/>
        </w:rPr>
        <w:t>，两江新区、西部科学城重庆高新区、万盛经开区党工委教育工作领导小组</w:t>
      </w:r>
      <w:r>
        <w:rPr>
          <w:rFonts w:hint="eastAsia" w:eastAsia="方正仿宋_GBK"/>
          <w:sz w:val="32"/>
          <w:szCs w:val="32"/>
        </w:rPr>
        <w:t>秘书组</w:t>
      </w:r>
      <w:r>
        <w:rPr>
          <w:rFonts w:hint="eastAsia" w:eastAsia="方正仿宋_GBK"/>
          <w:color w:val="000000"/>
          <w:sz w:val="32"/>
          <w:szCs w:val="32"/>
        </w:rPr>
        <w:t>，在渝各高校报送典型案例数量不限，但至少报送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个。</w:t>
      </w:r>
    </w:p>
    <w:p>
      <w:pPr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（三）市教委直属事业单位以及有关单位可择优报送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个典型案例。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二、案例内容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（一）阐述内容。</w:t>
      </w:r>
      <w:r>
        <w:rPr>
          <w:rFonts w:hint="eastAsia" w:eastAsia="方正仿宋_GBK"/>
          <w:color w:val="000000"/>
          <w:sz w:val="32"/>
          <w:szCs w:val="32"/>
        </w:rPr>
        <w:t>案例</w:t>
      </w:r>
      <w:r>
        <w:rPr>
          <w:rFonts w:hint="eastAsia" w:eastAsia="方正仿宋_GBK"/>
          <w:sz w:val="32"/>
          <w:szCs w:val="32"/>
        </w:rPr>
        <w:t>要坚持以习近平新时代中国特色社会主义思想为指导，深入学习习近平总书记关于教育的重要论述，可全面反映深入推进新时代教育评价改革的改革实绩，可聚焦党委和政府履行教育工作评价改革、学校评价改革、教师评价改革、学生评价改革、社会选人用人评价改革等五类主体的某一领域、某一环节，也可直击推进新时代教育评价改革中的问题症结。</w:t>
      </w:r>
    </w:p>
    <w:p>
      <w:pPr>
        <w:spacing w:line="600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楷体_GBK"/>
          <w:color w:val="000000"/>
          <w:sz w:val="32"/>
          <w:szCs w:val="32"/>
        </w:rPr>
        <w:t>（二）格式要素。</w:t>
      </w:r>
      <w:r>
        <w:rPr>
          <w:rFonts w:hint="eastAsia" w:eastAsia="方正仿宋_GBK"/>
          <w:color w:val="000000"/>
          <w:sz w:val="32"/>
          <w:szCs w:val="32"/>
        </w:rPr>
        <w:t>案例主要包括改革背景、具体措施、实施成效、案例反思，重点呈现具体措施和实施成效。字数不限，按照模板排版（附件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hint="eastAsia" w:eastAsia="方正仿宋_GBK"/>
          <w:color w:val="000000"/>
          <w:sz w:val="32"/>
          <w:szCs w:val="32"/>
        </w:rPr>
        <w:t>）</w:t>
      </w:r>
      <w:r>
        <w:rPr>
          <w:rFonts w:hint="eastAsia" w:eastAsia="方正仿宋_GBK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三、结果运用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（一）评选奖励。</w:t>
      </w:r>
      <w:r>
        <w:rPr>
          <w:rFonts w:hint="eastAsia" w:eastAsia="方正仿宋_GBK"/>
          <w:sz w:val="32"/>
          <w:szCs w:val="32"/>
        </w:rPr>
        <w:t>市委教育秘书组将组织专家对参评案例进行评审，按一定比例评选特等奖和一、二、三等奖，获奖案例同等条件下优先列入市级教育综合改革试点、课题和教育评价改革试点对象。同时根据各单位的组织报送情况，评选优秀组织奖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（二）择优上报。</w:t>
      </w:r>
      <w:r>
        <w:rPr>
          <w:rFonts w:hint="eastAsia" w:eastAsia="方正仿宋_GBK"/>
          <w:sz w:val="32"/>
          <w:szCs w:val="32"/>
        </w:rPr>
        <w:t>遴选部分优秀</w:t>
      </w:r>
      <w:r>
        <w:rPr>
          <w:rFonts w:hint="eastAsia" w:eastAsia="方正仿宋_GBK"/>
          <w:color w:val="000000"/>
          <w:sz w:val="32"/>
          <w:szCs w:val="32"/>
        </w:rPr>
        <w:t>案例报送中央改革办、中央教育工作领导小组秘书组、教育部综改司、市委改革办等。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（三）汇编印发。</w:t>
      </w:r>
      <w:r>
        <w:rPr>
          <w:rFonts w:hint="eastAsia" w:eastAsia="方正仿宋_GBK"/>
          <w:sz w:val="32"/>
          <w:szCs w:val="32"/>
          <w:lang w:bidi="zh-CN"/>
        </w:rPr>
        <w:t>总结和集成一批基层改革探索典型成果，</w:t>
      </w:r>
      <w:r>
        <w:rPr>
          <w:rFonts w:hint="eastAsia" w:eastAsia="方正仿宋_GBK"/>
          <w:sz w:val="32"/>
          <w:szCs w:val="32"/>
        </w:rPr>
        <w:t>汇编全市教育评价改革典型案例并印发。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（四）复制推广。</w:t>
      </w:r>
      <w:r>
        <w:rPr>
          <w:rFonts w:hint="eastAsia" w:eastAsia="方正仿宋_GBK"/>
          <w:sz w:val="32"/>
          <w:szCs w:val="32"/>
        </w:rPr>
        <w:t>遴选部分案例，通过开展经验交流、现场观摩等形式，适时召开总结复制推广现场会，推广宣传推进新时代教育评价改革好经验好做法。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四、有关要求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（一）加强组织领导。</w:t>
      </w:r>
      <w:r>
        <w:rPr>
          <w:rFonts w:hint="eastAsia" w:eastAsia="方正仿宋_GBK"/>
          <w:sz w:val="32"/>
          <w:szCs w:val="32"/>
        </w:rPr>
        <w:t>各单位</w:t>
      </w:r>
      <w:r>
        <w:rPr>
          <w:rFonts w:hint="eastAsia" w:eastAsia="方正仿宋_GBK"/>
          <w:kern w:val="0"/>
          <w:sz w:val="32"/>
          <w:szCs w:val="32"/>
        </w:rPr>
        <w:t>要高度重视，</w:t>
      </w:r>
      <w:r>
        <w:rPr>
          <w:rFonts w:hint="eastAsia" w:eastAsia="方正仿宋_GBK"/>
          <w:color w:val="000000"/>
          <w:sz w:val="32"/>
          <w:szCs w:val="32"/>
        </w:rPr>
        <w:t>认真组织，严格把关，积极开展教育评价改革案例初评，将有特色、有经验、有成效的典型案例遴选出来（含已发表、已报送其他部门参评的案例）</w:t>
      </w:r>
      <w:r>
        <w:rPr>
          <w:rFonts w:hint="eastAsia" w:eastAsia="方正仿宋_GBK"/>
          <w:sz w:val="32"/>
          <w:szCs w:val="32"/>
        </w:rPr>
        <w:t>，进一步扩大教育评价改革的辐射影响范围。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（二）恪守学术伦理。</w:t>
      </w:r>
      <w:r>
        <w:rPr>
          <w:rFonts w:hint="eastAsia" w:eastAsia="方正仿宋_GBK"/>
          <w:kern w:val="0"/>
          <w:sz w:val="32"/>
          <w:szCs w:val="32"/>
        </w:rPr>
        <w:t>加强学术道德规范，</w:t>
      </w:r>
      <w:r>
        <w:rPr>
          <w:rFonts w:hint="eastAsia" w:eastAsia="方正仿宋_GBK"/>
          <w:sz w:val="32"/>
          <w:szCs w:val="32"/>
        </w:rPr>
        <w:t>遵循学术原创准则，</w:t>
      </w:r>
      <w:r>
        <w:rPr>
          <w:rFonts w:hint="eastAsia" w:eastAsia="方正仿宋_GBK"/>
          <w:kern w:val="0"/>
          <w:sz w:val="32"/>
          <w:szCs w:val="32"/>
        </w:rPr>
        <w:t>案例撰写</w:t>
      </w:r>
      <w:r>
        <w:rPr>
          <w:rFonts w:hint="eastAsia" w:eastAsia="方正仿宋_GBK"/>
          <w:sz w:val="32"/>
          <w:szCs w:val="32"/>
        </w:rPr>
        <w:t>不得抄袭和弄虚作假。已公开发表的案例，应将刊物封面、目录、正文和封底的复印件作为附件进行提交。未公开发表的案例需进行查重，重复率原则上不超过</w:t>
      </w:r>
      <w:r>
        <w:rPr>
          <w:rFonts w:eastAsia="方正仿宋_GBK"/>
          <w:sz w:val="32"/>
          <w:szCs w:val="32"/>
        </w:rPr>
        <w:t>30%</w:t>
      </w:r>
      <w:r>
        <w:rPr>
          <w:rFonts w:hint="eastAsia" w:eastAsia="方正仿宋_GBK"/>
          <w:sz w:val="32"/>
          <w:szCs w:val="32"/>
        </w:rPr>
        <w:t>（查重网站为</w:t>
      </w:r>
      <w:r>
        <w:rPr>
          <w:rFonts w:eastAsia="方正仿宋_GBK"/>
          <w:sz w:val="32"/>
          <w:szCs w:val="32"/>
        </w:rPr>
        <w:t>https://www.vpcs.com/</w:t>
      </w:r>
      <w:r>
        <w:rPr>
          <w:rFonts w:hint="eastAsia" w:eastAsia="方正仿宋_GBK"/>
          <w:sz w:val="32"/>
          <w:szCs w:val="32"/>
        </w:rPr>
        <w:t>，点击网站“维普编辑部版”字样进入，并下载“学术查重检测报告单”随案例一并报送）。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（三）按时规范报送。</w:t>
      </w:r>
      <w:r>
        <w:rPr>
          <w:rFonts w:hint="eastAsia" w:eastAsia="方正仿宋_GBK"/>
          <w:sz w:val="32"/>
          <w:szCs w:val="32"/>
        </w:rPr>
        <w:t>各单位</w:t>
      </w:r>
      <w:r>
        <w:rPr>
          <w:rFonts w:hint="eastAsia" w:eastAsia="方正仿宋_GBK"/>
          <w:kern w:val="0"/>
          <w:sz w:val="32"/>
          <w:szCs w:val="32"/>
        </w:rPr>
        <w:t>要将典型</w:t>
      </w:r>
      <w:r>
        <w:rPr>
          <w:rStyle w:val="13"/>
          <w:rFonts w:hint="eastAsia" w:ascii="Times New Roman" w:hAnsi="Times New Roman" w:eastAsia="方正仿宋_GBK"/>
          <w:sz w:val="32"/>
          <w:szCs w:val="32"/>
        </w:rPr>
        <w:t>案例（</w:t>
      </w:r>
      <w:r>
        <w:rPr>
          <w:rStyle w:val="13"/>
          <w:rFonts w:ascii="Times New Roman" w:hAnsi="Times New Roman" w:eastAsia="方正仿宋_GBK" w:cs="Times New Roman"/>
          <w:sz w:val="32"/>
          <w:szCs w:val="32"/>
        </w:rPr>
        <w:t>Word</w:t>
      </w:r>
      <w:r>
        <w:rPr>
          <w:rStyle w:val="13"/>
          <w:rFonts w:hint="eastAsia" w:ascii="Times New Roman" w:hAnsi="Times New Roman" w:eastAsia="方正仿宋_GBK"/>
          <w:sz w:val="32"/>
          <w:szCs w:val="32"/>
        </w:rPr>
        <w:t>版）、</w:t>
      </w:r>
      <w:r>
        <w:rPr>
          <w:rFonts w:hint="eastAsia" w:eastAsia="方正仿宋_GBK"/>
          <w:sz w:val="32"/>
          <w:szCs w:val="32"/>
        </w:rPr>
        <w:t>典型案例征集汇总表（附件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）、“学术查重检测报告单”等材料，分类建立文件夹，统一以“单位名称</w:t>
      </w:r>
      <w:r>
        <w:rPr>
          <w:rFonts w:eastAsia="方正仿宋_GBK"/>
          <w:sz w:val="32"/>
          <w:szCs w:val="32"/>
        </w:rPr>
        <w:t>+</w:t>
      </w:r>
      <w:r>
        <w:rPr>
          <w:rFonts w:hint="eastAsia" w:eastAsia="方正仿宋_GBK"/>
          <w:sz w:val="32"/>
          <w:szCs w:val="32"/>
        </w:rPr>
        <w:t>案例类型</w:t>
      </w:r>
      <w:r>
        <w:rPr>
          <w:rFonts w:eastAsia="方正仿宋_GBK"/>
          <w:sz w:val="32"/>
          <w:szCs w:val="32"/>
        </w:rPr>
        <w:t>+</w:t>
      </w:r>
      <w:r>
        <w:rPr>
          <w:rFonts w:hint="eastAsia" w:eastAsia="方正仿宋_GBK"/>
          <w:sz w:val="32"/>
          <w:szCs w:val="32"/>
        </w:rPr>
        <w:t>案例名称”为文件名，于</w:t>
      </w:r>
      <w:r>
        <w:rPr>
          <w:rFonts w:eastAsia="方正仿宋_GBK"/>
          <w:sz w:val="32"/>
          <w:szCs w:val="32"/>
        </w:rPr>
        <w:t>2022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30</w:t>
      </w:r>
      <w:r>
        <w:rPr>
          <w:rFonts w:hint="eastAsia" w:eastAsia="方正仿宋_GBK"/>
          <w:sz w:val="32"/>
          <w:szCs w:val="32"/>
        </w:rPr>
        <w:t>日前发送至邮箱</w:t>
      </w:r>
      <w:r>
        <w:rPr>
          <w:rFonts w:eastAsia="方正仿宋_GBK"/>
          <w:sz w:val="32"/>
          <w:szCs w:val="32"/>
        </w:rPr>
        <w:t>pgyyjs@163.com</w:t>
      </w:r>
      <w:r>
        <w:rPr>
          <w:rFonts w:hint="eastAsia" w:eastAsia="方正仿宋_GBK"/>
          <w:sz w:val="32"/>
          <w:szCs w:val="32"/>
        </w:rPr>
        <w:t>。逾期不再受理。</w:t>
      </w:r>
    </w:p>
    <w:p>
      <w:pPr>
        <w:spacing w:line="600" w:lineRule="exact"/>
        <w:ind w:firstLine="640" w:firstLineChars="200"/>
        <w:rPr>
          <w:rFonts w:eastAsia="方正楷体_GBK"/>
          <w:b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联系人及联系方式：冉赟（市委教育秘书组秘书处），</w:t>
      </w:r>
      <w:r>
        <w:rPr>
          <w:rStyle w:val="13"/>
          <w:rFonts w:ascii="Times New Roman" w:hAnsi="Times New Roman" w:eastAsia="方正仿宋_GBK" w:cs="Times New Roman"/>
          <w:sz w:val="32"/>
          <w:szCs w:val="32"/>
        </w:rPr>
        <w:t>63865017</w:t>
      </w:r>
      <w:r>
        <w:rPr>
          <w:rFonts w:hint="eastAsia" w:eastAsia="方正仿宋_GBK"/>
          <w:sz w:val="32"/>
          <w:szCs w:val="32"/>
        </w:rPr>
        <w:t>；</w:t>
      </w:r>
      <w:r>
        <w:rPr>
          <w:rStyle w:val="13"/>
          <w:rFonts w:hint="eastAsia" w:ascii="Times New Roman" w:hAnsi="Times New Roman" w:eastAsia="方正仿宋_GBK" w:cs="Times New Roman"/>
          <w:sz w:val="32"/>
          <w:szCs w:val="32"/>
        </w:rPr>
        <w:t>余长华</w:t>
      </w:r>
      <w:r>
        <w:rPr>
          <w:rFonts w:hint="eastAsia" w:eastAsia="方正仿宋_GBK"/>
          <w:sz w:val="32"/>
          <w:szCs w:val="32"/>
        </w:rPr>
        <w:t>（市教育评估院），</w:t>
      </w:r>
      <w:r>
        <w:rPr>
          <w:rStyle w:val="13"/>
          <w:rFonts w:ascii="Times New Roman" w:hAnsi="Times New Roman" w:eastAsia="方正仿宋_GBK" w:cs="Times New Roman"/>
          <w:sz w:val="32"/>
          <w:szCs w:val="32"/>
        </w:rPr>
        <w:t>67993808</w:t>
      </w:r>
      <w:r>
        <w:rPr>
          <w:rStyle w:val="13"/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pStyle w:val="2"/>
        <w:spacing w:line="600" w:lineRule="exact"/>
        <w:ind w:left="1918" w:leftChars="304" w:hanging="1280" w:hangingChars="400"/>
        <w:rPr>
          <w:rStyle w:val="13"/>
          <w:rFonts w:ascii="Times New Roman" w:hAnsi="Times New Roman" w:eastAsia="方正仿宋_GBK" w:cs="Times New Roman"/>
          <w:sz w:val="32"/>
          <w:szCs w:val="32"/>
        </w:rPr>
      </w:pPr>
      <w:r>
        <w:rPr>
          <w:rStyle w:val="13"/>
          <w:rFonts w:hint="eastAsia" w:ascii="Times New Roman" w:hAnsi="Times New Roman" w:eastAsia="方正仿宋_GBK" w:cs="Times New Roman"/>
          <w:sz w:val="32"/>
          <w:szCs w:val="32"/>
        </w:rPr>
        <w:t>附件：</w:t>
      </w:r>
      <w:r>
        <w:rPr>
          <w:rStyle w:val="13"/>
          <w:rFonts w:ascii="Times New Roman" w:hAnsi="Times New Roman" w:eastAsia="方正仿宋_GBK"/>
          <w:sz w:val="32"/>
          <w:szCs w:val="32"/>
        </w:rPr>
        <w:t>1.</w:t>
      </w:r>
      <w:r>
        <w:rPr>
          <w:rStyle w:val="13"/>
          <w:rFonts w:hint="eastAsia" w:ascii="Times New Roman" w:hAnsi="Times New Roman" w:eastAsia="方正仿宋_GBK"/>
          <w:sz w:val="32"/>
          <w:szCs w:val="32"/>
        </w:rPr>
        <w:t>重庆市新时代教育评价改革案例（撰写模板）</w:t>
      </w:r>
    </w:p>
    <w:p>
      <w:pPr>
        <w:pStyle w:val="2"/>
        <w:spacing w:line="600" w:lineRule="exact"/>
        <w:ind w:left="1948" w:leftChars="775" w:hanging="320" w:hangingChars="100"/>
        <w:rPr>
          <w:rFonts w:ascii="Times New Roman" w:hAnsi="Times New Roman" w:eastAsia="方正仿宋_GBK"/>
          <w:sz w:val="32"/>
          <w:szCs w:val="32"/>
        </w:rPr>
      </w:pPr>
      <w:r>
        <w:rPr>
          <w:rStyle w:val="13"/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Style w:val="13"/>
          <w:rFonts w:hint="eastAsia" w:ascii="Times New Roman" w:hAnsi="Times New Roman" w:eastAsia="方正仿宋_GBK" w:cs="Times New Roman"/>
          <w:sz w:val="32"/>
          <w:szCs w:val="32"/>
        </w:rPr>
        <w:t>重庆市新时代教育评价改革典型案例征集汇总表</w:t>
      </w:r>
    </w:p>
    <w:p>
      <w:pPr>
        <w:spacing w:line="600" w:lineRule="exact"/>
      </w:pPr>
    </w:p>
    <w:p>
      <w:pPr>
        <w:spacing w:line="600" w:lineRule="exact"/>
      </w:pPr>
    </w:p>
    <w:p>
      <w:pPr>
        <w:tabs>
          <w:tab w:val="left" w:pos="7655"/>
        </w:tabs>
        <w:autoSpaceDE w:val="0"/>
        <w:spacing w:line="600" w:lineRule="exact"/>
        <w:ind w:right="257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中共重庆市委教育工作领导小组秘书组</w:t>
      </w:r>
    </w:p>
    <w:p>
      <w:pPr>
        <w:tabs>
          <w:tab w:val="left" w:pos="7230"/>
        </w:tabs>
        <w:spacing w:line="600" w:lineRule="exact"/>
        <w:ind w:right="1217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2022</w:t>
      </w:r>
      <w:r>
        <w:rPr>
          <w:rFonts w:hint="eastAsia"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</w:rPr>
        <w:t>11</w:t>
      </w:r>
      <w:r>
        <w:rPr>
          <w:rFonts w:hint="eastAsia"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日</w:t>
      </w:r>
    </w:p>
    <w:p>
      <w:pPr>
        <w:tabs>
          <w:tab w:val="left" w:pos="7230"/>
          <w:tab w:val="left" w:pos="7797"/>
        </w:tabs>
        <w:spacing w:line="560" w:lineRule="exact"/>
        <w:jc w:val="left"/>
        <w:rPr>
          <w:rFonts w:eastAsia="方正黑体_GBK"/>
          <w:color w:val="000000"/>
          <w:spacing w:val="11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br w:type="page"/>
      </w:r>
      <w:r>
        <w:rPr>
          <w:rFonts w:hint="eastAsia" w:eastAsia="方正黑体_GBK"/>
          <w:color w:val="000000"/>
          <w:spacing w:val="11"/>
          <w:sz w:val="32"/>
          <w:szCs w:val="32"/>
        </w:rPr>
        <w:t>附件</w:t>
      </w:r>
      <w:r>
        <w:rPr>
          <w:rFonts w:eastAsia="方正黑体_GBK"/>
          <w:color w:val="000000"/>
          <w:spacing w:val="11"/>
          <w:sz w:val="32"/>
          <w:szCs w:val="32"/>
        </w:rPr>
        <w:t>1</w:t>
      </w:r>
    </w:p>
    <w:p>
      <w:pPr>
        <w:tabs>
          <w:tab w:val="left" w:pos="7230"/>
          <w:tab w:val="left" w:pos="7797"/>
        </w:tabs>
        <w:spacing w:line="560" w:lineRule="exact"/>
        <w:jc w:val="left"/>
        <w:rPr>
          <w:rFonts w:eastAsia="方正黑体_GBK"/>
          <w:color w:val="000000"/>
          <w:spacing w:val="11"/>
          <w:sz w:val="32"/>
          <w:szCs w:val="32"/>
        </w:rPr>
      </w:pPr>
    </w:p>
    <w:p>
      <w:pPr>
        <w:tabs>
          <w:tab w:val="left" w:pos="8789"/>
        </w:tabs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重庆市新时代教育评价改革案例</w:t>
      </w:r>
    </w:p>
    <w:p>
      <w:pPr>
        <w:tabs>
          <w:tab w:val="left" w:pos="8789"/>
        </w:tabs>
        <w:spacing w:line="560" w:lineRule="exact"/>
        <w:jc w:val="center"/>
        <w:rPr>
          <w:rFonts w:ascii="方正楷体_GBK" w:eastAsia="方正楷体_GBK"/>
          <w:color w:val="000000"/>
          <w:sz w:val="32"/>
          <w:szCs w:val="32"/>
        </w:rPr>
      </w:pPr>
      <w:r>
        <w:rPr>
          <w:rFonts w:hint="eastAsia" w:ascii="方正楷体_GBK" w:eastAsia="方正楷体_GBK"/>
          <w:color w:val="000000"/>
          <w:sz w:val="32"/>
          <w:szCs w:val="32"/>
        </w:rPr>
        <w:t>（撰写模板）</w:t>
      </w:r>
    </w:p>
    <w:p>
      <w:pPr>
        <w:tabs>
          <w:tab w:val="left" w:pos="8789"/>
        </w:tabs>
        <w:spacing w:line="560" w:lineRule="exact"/>
        <w:jc w:val="center"/>
        <w:rPr>
          <w:rFonts w:eastAsia="方正小标宋_GBK"/>
          <w:spacing w:val="11"/>
          <w:sz w:val="44"/>
          <w:szCs w:val="44"/>
        </w:rPr>
      </w:pPr>
    </w:p>
    <w:p>
      <w:pPr>
        <w:tabs>
          <w:tab w:val="left" w:pos="8789"/>
        </w:tabs>
        <w:spacing w:line="560" w:lineRule="exact"/>
        <w:jc w:val="center"/>
        <w:rPr>
          <w:rFonts w:eastAsia="方正小标宋_GBK"/>
          <w:spacing w:val="11"/>
          <w:sz w:val="44"/>
          <w:szCs w:val="44"/>
        </w:rPr>
      </w:pPr>
      <w:r>
        <w:rPr>
          <w:rFonts w:hint="eastAsia" w:eastAsia="方正小标宋_GBK"/>
          <w:spacing w:val="11"/>
          <w:sz w:val="44"/>
          <w:szCs w:val="44"/>
        </w:rPr>
        <w:t>标题（方正小标宋</w:t>
      </w:r>
      <w:r>
        <w:rPr>
          <w:rFonts w:eastAsia="方正小标宋_GBK"/>
          <w:spacing w:val="11"/>
          <w:sz w:val="44"/>
          <w:szCs w:val="44"/>
        </w:rPr>
        <w:t>_GBK</w:t>
      </w:r>
      <w:r>
        <w:rPr>
          <w:rFonts w:hint="eastAsia" w:eastAsia="方正小标宋_GBK"/>
          <w:spacing w:val="11"/>
          <w:sz w:val="44"/>
          <w:szCs w:val="44"/>
        </w:rPr>
        <w:t>，二号，居中）</w:t>
      </w:r>
    </w:p>
    <w:p>
      <w:pPr>
        <w:tabs>
          <w:tab w:val="left" w:pos="8789"/>
        </w:tabs>
        <w:spacing w:line="560" w:lineRule="exact"/>
        <w:jc w:val="center"/>
        <w:rPr>
          <w:rFonts w:eastAsia="方正楷体_GBK"/>
          <w:spacing w:val="11"/>
          <w:sz w:val="32"/>
          <w:szCs w:val="32"/>
        </w:rPr>
      </w:pPr>
      <w:r>
        <w:rPr>
          <w:rFonts w:hint="eastAsia" w:eastAsia="方正楷体_GBK"/>
          <w:spacing w:val="11"/>
          <w:sz w:val="32"/>
          <w:szCs w:val="32"/>
        </w:rPr>
        <w:t>单位</w:t>
      </w:r>
      <w:r>
        <w:rPr>
          <w:rFonts w:eastAsia="方正楷体_GBK"/>
          <w:spacing w:val="11"/>
          <w:sz w:val="32"/>
          <w:szCs w:val="32"/>
        </w:rPr>
        <w:t>XX</w:t>
      </w:r>
      <w:r>
        <w:rPr>
          <w:rFonts w:hint="eastAsia" w:eastAsia="方正楷体_GBK"/>
          <w:spacing w:val="11"/>
          <w:sz w:val="32"/>
          <w:szCs w:val="32"/>
        </w:rPr>
        <w:t>（方正楷体，三号，居中）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帽段：用一两百字简要介绍情况（正文：方正仿宋</w:t>
      </w:r>
      <w:r>
        <w:rPr>
          <w:rFonts w:eastAsia="方正仿宋_GBK"/>
          <w:color w:val="000000"/>
          <w:sz w:val="32"/>
          <w:szCs w:val="32"/>
        </w:rPr>
        <w:t>_GBK</w:t>
      </w:r>
      <w:r>
        <w:rPr>
          <w:rFonts w:hint="eastAsia" w:eastAsia="方正仿宋_GBK"/>
          <w:color w:val="000000"/>
          <w:sz w:val="32"/>
          <w:szCs w:val="32"/>
        </w:rPr>
        <w:t>，三号，行距</w:t>
      </w:r>
      <w:r>
        <w:rPr>
          <w:rFonts w:eastAsia="方正仿宋_GBK"/>
          <w:color w:val="000000"/>
          <w:sz w:val="32"/>
          <w:szCs w:val="32"/>
        </w:rPr>
        <w:t>30</w:t>
      </w:r>
      <w:r>
        <w:rPr>
          <w:rFonts w:hint="eastAsia" w:eastAsia="方正仿宋_GBK"/>
          <w:color w:val="000000"/>
          <w:sz w:val="32"/>
          <w:szCs w:val="32"/>
        </w:rPr>
        <w:t>磅）。</w:t>
      </w:r>
    </w:p>
    <w:p>
      <w:pPr>
        <w:spacing w:line="560" w:lineRule="exact"/>
        <w:ind w:firstLine="684" w:firstLineChars="200"/>
        <w:rPr>
          <w:rFonts w:eastAsia="方正黑体_GBK"/>
          <w:spacing w:val="11"/>
          <w:sz w:val="32"/>
          <w:szCs w:val="32"/>
        </w:rPr>
      </w:pPr>
      <w:r>
        <w:rPr>
          <w:rFonts w:hint="eastAsia" w:eastAsia="方正黑体_GBK"/>
          <w:spacing w:val="11"/>
          <w:sz w:val="32"/>
          <w:szCs w:val="32"/>
        </w:rPr>
        <w:t>一、改革背景（一级标题，方正黑体，三号）</w:t>
      </w:r>
    </w:p>
    <w:p>
      <w:pPr>
        <w:spacing w:line="56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XXX</w:t>
      </w:r>
    </w:p>
    <w:p>
      <w:pPr>
        <w:spacing w:line="560" w:lineRule="exact"/>
        <w:ind w:firstLine="684" w:firstLineChars="200"/>
        <w:rPr>
          <w:rFonts w:eastAsia="方正黑体_GBK"/>
          <w:spacing w:val="11"/>
          <w:sz w:val="32"/>
          <w:szCs w:val="32"/>
        </w:rPr>
      </w:pPr>
      <w:r>
        <w:rPr>
          <w:rFonts w:hint="eastAsia" w:eastAsia="方正黑体_GBK"/>
          <w:spacing w:val="11"/>
          <w:sz w:val="32"/>
          <w:szCs w:val="32"/>
        </w:rPr>
        <w:t>二、具体措施及实施成效</w:t>
      </w:r>
    </w:p>
    <w:p>
      <w:pPr>
        <w:spacing w:line="560" w:lineRule="exact"/>
        <w:ind w:firstLine="684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pacing w:val="11"/>
          <w:sz w:val="32"/>
          <w:szCs w:val="32"/>
        </w:rPr>
        <w:t>（一）</w:t>
      </w:r>
      <w:r>
        <w:rPr>
          <w:rFonts w:eastAsia="方正楷体_GBK"/>
          <w:spacing w:val="11"/>
          <w:sz w:val="32"/>
          <w:szCs w:val="32"/>
        </w:rPr>
        <w:t>XXX</w:t>
      </w:r>
      <w:r>
        <w:rPr>
          <w:rFonts w:hint="eastAsia" w:eastAsia="方正楷体_GBK"/>
          <w:spacing w:val="11"/>
          <w:sz w:val="32"/>
          <w:szCs w:val="32"/>
        </w:rPr>
        <w:t>（</w:t>
      </w:r>
      <w:r>
        <w:rPr>
          <w:rFonts w:hint="eastAsia" w:eastAsia="方正楷体_GBK"/>
          <w:sz w:val="32"/>
          <w:szCs w:val="32"/>
        </w:rPr>
        <w:t>二级标题，方正楷体，三号。力求提炼成易记易懂易复制推广的改革经验）</w:t>
      </w:r>
    </w:p>
    <w:p>
      <w:pPr>
        <w:spacing w:line="560" w:lineRule="exact"/>
        <w:ind w:firstLine="643" w:firstLineChars="200"/>
        <w:rPr>
          <w:rFonts w:eastAsia="方正仿宋_GBK"/>
          <w:spacing w:val="11"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1.</w:t>
      </w:r>
      <w:r>
        <w:rPr>
          <w:rFonts w:eastAsia="方正仿宋_GBK"/>
          <w:b/>
          <w:spacing w:val="11"/>
          <w:sz w:val="32"/>
          <w:szCs w:val="32"/>
        </w:rPr>
        <w:t>XXXXXXXXXX</w:t>
      </w:r>
      <w:r>
        <w:rPr>
          <w:rFonts w:hint="eastAsia" w:eastAsia="方正仿宋_GBK"/>
          <w:b/>
          <w:spacing w:val="11"/>
          <w:sz w:val="32"/>
          <w:szCs w:val="32"/>
        </w:rPr>
        <w:t>（</w:t>
      </w:r>
      <w:r>
        <w:rPr>
          <w:rFonts w:hint="eastAsia" w:eastAsia="方正仿宋_GBK"/>
          <w:b/>
          <w:sz w:val="32"/>
          <w:szCs w:val="32"/>
        </w:rPr>
        <w:t>三级标题，方正仿宋</w:t>
      </w:r>
      <w:r>
        <w:rPr>
          <w:rFonts w:eastAsia="方正仿宋_GBK"/>
          <w:b/>
          <w:sz w:val="32"/>
          <w:szCs w:val="32"/>
        </w:rPr>
        <w:t>_GBK</w:t>
      </w:r>
      <w:r>
        <w:rPr>
          <w:rFonts w:hint="eastAsia" w:eastAsia="方正仿宋_GBK"/>
          <w:b/>
          <w:sz w:val="32"/>
          <w:szCs w:val="32"/>
        </w:rPr>
        <w:t>，三号，加粗）。</w:t>
      </w:r>
      <w:r>
        <w:rPr>
          <w:rFonts w:eastAsia="方正仿宋_GBK"/>
          <w:spacing w:val="11"/>
          <w:sz w:val="32"/>
          <w:szCs w:val="32"/>
        </w:rPr>
        <w:t>XXXXXXXXXXXXXXXXXXXXXXXXXXXXXXXXX</w:t>
      </w:r>
      <w:r>
        <w:rPr>
          <w:rFonts w:hint="eastAsia" w:eastAsia="方正仿宋_GBK"/>
          <w:spacing w:val="11"/>
          <w:sz w:val="32"/>
          <w:szCs w:val="32"/>
        </w:rPr>
        <w:t>（每条改革经验的阐述内容要充分呈现改革的具体措施、实施情况、实施效果三个方面，类似于操作说明书。案例所获区级及以上奖励情况请一并列入实施成效中）。</w:t>
      </w:r>
    </w:p>
    <w:p>
      <w:pPr>
        <w:spacing w:line="560" w:lineRule="exact"/>
        <w:ind w:firstLine="684" w:firstLineChars="200"/>
        <w:rPr>
          <w:rFonts w:eastAsia="方正黑体_GBK"/>
          <w:spacing w:val="11"/>
          <w:sz w:val="32"/>
          <w:szCs w:val="32"/>
        </w:rPr>
      </w:pPr>
      <w:r>
        <w:rPr>
          <w:rFonts w:hint="eastAsia" w:eastAsia="方正黑体_GBK"/>
          <w:spacing w:val="11"/>
          <w:sz w:val="32"/>
          <w:szCs w:val="32"/>
        </w:rPr>
        <w:t>三、案例反思</w:t>
      </w:r>
    </w:p>
    <w:p>
      <w:pPr>
        <w:spacing w:line="560" w:lineRule="exact"/>
        <w:ind w:firstLine="684" w:firstLineChars="200"/>
        <w:rPr>
          <w:rFonts w:eastAsia="方正黑体_GBK"/>
          <w:spacing w:val="11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425" w:num="1"/>
          <w:docGrid w:linePitch="600" w:charSpace="22922"/>
        </w:sectPr>
      </w:pPr>
      <w:r>
        <w:rPr>
          <w:rFonts w:eastAsia="方正仿宋_GBK"/>
          <w:spacing w:val="11"/>
          <w:sz w:val="32"/>
          <w:szCs w:val="32"/>
        </w:rPr>
        <w:t>XXXXXXXXXXXXXXXXXXXXXXXXXXXXXXXXXXXXXXXXXXXXXXXXX</w:t>
      </w:r>
      <w:r>
        <w:rPr>
          <w:rFonts w:hint="eastAsia" w:eastAsia="方正仿宋_GBK"/>
          <w:spacing w:val="11"/>
          <w:sz w:val="32"/>
          <w:szCs w:val="32"/>
        </w:rPr>
        <w:t>。</w:t>
      </w:r>
    </w:p>
    <w:p>
      <w:pPr>
        <w:spacing w:line="600" w:lineRule="exact"/>
        <w:jc w:val="left"/>
        <w:rPr>
          <w:rFonts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方正黑体_GBK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重庆市新时代教育评价改革典型案例征集汇总表</w:t>
      </w:r>
    </w:p>
    <w:p>
      <w:pPr>
        <w:spacing w:line="600" w:lineRule="exact"/>
        <w:ind w:firstLine="960" w:firstLineChars="300"/>
        <w:rPr>
          <w:rFonts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报送单位：联系人：联系电话：</w:t>
      </w:r>
    </w:p>
    <w:tbl>
      <w:tblPr>
        <w:tblStyle w:val="9"/>
        <w:tblW w:w="15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69"/>
        <w:gridCol w:w="1386"/>
        <w:gridCol w:w="1550"/>
        <w:gridCol w:w="2425"/>
        <w:gridCol w:w="1843"/>
        <w:gridCol w:w="1134"/>
        <w:gridCol w:w="1984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案例类型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重复率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公开发表的期刊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案例所获区级及</w:t>
            </w:r>
          </w:p>
          <w:p>
            <w:pPr>
              <w:spacing w:line="360" w:lineRule="exact"/>
              <w:jc w:val="center"/>
              <w:rPr>
                <w:rFonts w:eastAsia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</w:rPr>
              <w:t>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备注：教育评价改革案例类型有：综合、党委和政府教育工作评价、学校评价、教师评价、学生评价、社会选人用人评价。</w:t>
      </w:r>
    </w:p>
    <w:p>
      <w:pPr>
        <w:spacing w:line="600" w:lineRule="exact"/>
        <w:jc w:val="left"/>
        <w:rPr>
          <w:rFonts w:eastAsia="方正仿宋_GBK"/>
          <w:spacing w:val="-8"/>
          <w:sz w:val="28"/>
          <w:szCs w:val="28"/>
        </w:rPr>
      </w:pPr>
    </w:p>
    <w:sectPr>
      <w:pgSz w:w="16838" w:h="11906" w:orient="landscape"/>
      <w:pgMar w:top="1446" w:right="1985" w:bottom="1446" w:left="1644" w:header="851" w:footer="1247" w:gutter="0"/>
      <w:pgNumType w:fmt="numberInDash"/>
      <w:cols w:space="425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05050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341751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575343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WViY2Y1YTM2NGExY2NkMTE5ZDk3NDZkNGVkODFjOTEifQ=="/>
    <w:docVar w:name="KGWebUrl" w:val="http://202.202.16.21:80/seeyon/officeservlet"/>
  </w:docVars>
  <w:rsids>
    <w:rsidRoot w:val="003D0E80"/>
    <w:rsid w:val="000004F1"/>
    <w:rsid w:val="00002AEB"/>
    <w:rsid w:val="000051C5"/>
    <w:rsid w:val="00007365"/>
    <w:rsid w:val="0001304D"/>
    <w:rsid w:val="00013838"/>
    <w:rsid w:val="00015E9C"/>
    <w:rsid w:val="00017681"/>
    <w:rsid w:val="00037DDB"/>
    <w:rsid w:val="00042748"/>
    <w:rsid w:val="00044FB4"/>
    <w:rsid w:val="0004529F"/>
    <w:rsid w:val="00046C40"/>
    <w:rsid w:val="00050AAA"/>
    <w:rsid w:val="000510BD"/>
    <w:rsid w:val="000522B8"/>
    <w:rsid w:val="00052858"/>
    <w:rsid w:val="00053EAF"/>
    <w:rsid w:val="00056106"/>
    <w:rsid w:val="00060138"/>
    <w:rsid w:val="00061103"/>
    <w:rsid w:val="00061A23"/>
    <w:rsid w:val="00062824"/>
    <w:rsid w:val="00064325"/>
    <w:rsid w:val="0006567A"/>
    <w:rsid w:val="00065A8F"/>
    <w:rsid w:val="000665E1"/>
    <w:rsid w:val="00067922"/>
    <w:rsid w:val="00071D21"/>
    <w:rsid w:val="00071D3D"/>
    <w:rsid w:val="00075878"/>
    <w:rsid w:val="00080667"/>
    <w:rsid w:val="000835D6"/>
    <w:rsid w:val="00085ACA"/>
    <w:rsid w:val="00090E91"/>
    <w:rsid w:val="0009213E"/>
    <w:rsid w:val="00093169"/>
    <w:rsid w:val="00093609"/>
    <w:rsid w:val="00093AD8"/>
    <w:rsid w:val="000A4F4A"/>
    <w:rsid w:val="000B26E0"/>
    <w:rsid w:val="000B2F89"/>
    <w:rsid w:val="000B7EC0"/>
    <w:rsid w:val="000C1523"/>
    <w:rsid w:val="000C5607"/>
    <w:rsid w:val="000D1EF3"/>
    <w:rsid w:val="000D290E"/>
    <w:rsid w:val="000D4B6A"/>
    <w:rsid w:val="000D7D99"/>
    <w:rsid w:val="000E0E76"/>
    <w:rsid w:val="000E146A"/>
    <w:rsid w:val="000E4100"/>
    <w:rsid w:val="000E51BB"/>
    <w:rsid w:val="000E5478"/>
    <w:rsid w:val="000F06F6"/>
    <w:rsid w:val="000F24C5"/>
    <w:rsid w:val="000F3E02"/>
    <w:rsid w:val="000F5196"/>
    <w:rsid w:val="001073BA"/>
    <w:rsid w:val="00117A5F"/>
    <w:rsid w:val="00122FCC"/>
    <w:rsid w:val="00123B6F"/>
    <w:rsid w:val="001263CB"/>
    <w:rsid w:val="0013063F"/>
    <w:rsid w:val="00132377"/>
    <w:rsid w:val="00136D7E"/>
    <w:rsid w:val="00137DF5"/>
    <w:rsid w:val="00140574"/>
    <w:rsid w:val="00146E48"/>
    <w:rsid w:val="0014738F"/>
    <w:rsid w:val="00150067"/>
    <w:rsid w:val="00151E73"/>
    <w:rsid w:val="001541D5"/>
    <w:rsid w:val="001561FE"/>
    <w:rsid w:val="00156A30"/>
    <w:rsid w:val="001603EB"/>
    <w:rsid w:val="0016112D"/>
    <w:rsid w:val="0016562B"/>
    <w:rsid w:val="00171499"/>
    <w:rsid w:val="0017307A"/>
    <w:rsid w:val="00173516"/>
    <w:rsid w:val="0017624F"/>
    <w:rsid w:val="00181008"/>
    <w:rsid w:val="001819F9"/>
    <w:rsid w:val="00181C2F"/>
    <w:rsid w:val="0018653E"/>
    <w:rsid w:val="001879D7"/>
    <w:rsid w:val="00187D1A"/>
    <w:rsid w:val="00190CDA"/>
    <w:rsid w:val="001912D3"/>
    <w:rsid w:val="001922AB"/>
    <w:rsid w:val="0019479F"/>
    <w:rsid w:val="00194AEC"/>
    <w:rsid w:val="0019593B"/>
    <w:rsid w:val="001A18E7"/>
    <w:rsid w:val="001A30D3"/>
    <w:rsid w:val="001A4CF1"/>
    <w:rsid w:val="001A7BC5"/>
    <w:rsid w:val="001B0D00"/>
    <w:rsid w:val="001B499B"/>
    <w:rsid w:val="001B64DA"/>
    <w:rsid w:val="001B66FC"/>
    <w:rsid w:val="001C0AF2"/>
    <w:rsid w:val="001C124F"/>
    <w:rsid w:val="001C21AB"/>
    <w:rsid w:val="001C2375"/>
    <w:rsid w:val="001C3C1A"/>
    <w:rsid w:val="001C3D3B"/>
    <w:rsid w:val="001C70F0"/>
    <w:rsid w:val="001D079E"/>
    <w:rsid w:val="001D2925"/>
    <w:rsid w:val="001D2ED8"/>
    <w:rsid w:val="001D3D11"/>
    <w:rsid w:val="001D4A42"/>
    <w:rsid w:val="001E2E0A"/>
    <w:rsid w:val="001E372F"/>
    <w:rsid w:val="001E61A7"/>
    <w:rsid w:val="001E655A"/>
    <w:rsid w:val="001E6C87"/>
    <w:rsid w:val="001F2E53"/>
    <w:rsid w:val="001F46F0"/>
    <w:rsid w:val="001F48C3"/>
    <w:rsid w:val="001F4B46"/>
    <w:rsid w:val="001F4D97"/>
    <w:rsid w:val="001F4DF5"/>
    <w:rsid w:val="002016E7"/>
    <w:rsid w:val="00203DEC"/>
    <w:rsid w:val="00211FD6"/>
    <w:rsid w:val="00212ED4"/>
    <w:rsid w:val="0021483C"/>
    <w:rsid w:val="002150E6"/>
    <w:rsid w:val="002150F1"/>
    <w:rsid w:val="00217430"/>
    <w:rsid w:val="00220980"/>
    <w:rsid w:val="0022500B"/>
    <w:rsid w:val="002257E6"/>
    <w:rsid w:val="002335BC"/>
    <w:rsid w:val="002342B9"/>
    <w:rsid w:val="002408A0"/>
    <w:rsid w:val="0024118C"/>
    <w:rsid w:val="002514E5"/>
    <w:rsid w:val="00251FA5"/>
    <w:rsid w:val="002537FE"/>
    <w:rsid w:val="00254448"/>
    <w:rsid w:val="00257235"/>
    <w:rsid w:val="00260B26"/>
    <w:rsid w:val="0026141D"/>
    <w:rsid w:val="002623B1"/>
    <w:rsid w:val="00265CEC"/>
    <w:rsid w:val="00267B90"/>
    <w:rsid w:val="00270D38"/>
    <w:rsid w:val="00270ED8"/>
    <w:rsid w:val="002764D8"/>
    <w:rsid w:val="00281980"/>
    <w:rsid w:val="00283D48"/>
    <w:rsid w:val="00284117"/>
    <w:rsid w:val="00284916"/>
    <w:rsid w:val="00290010"/>
    <w:rsid w:val="00290821"/>
    <w:rsid w:val="0029280D"/>
    <w:rsid w:val="00294152"/>
    <w:rsid w:val="002A03A9"/>
    <w:rsid w:val="002A3187"/>
    <w:rsid w:val="002A523A"/>
    <w:rsid w:val="002A680B"/>
    <w:rsid w:val="002A7E6C"/>
    <w:rsid w:val="002B1B5A"/>
    <w:rsid w:val="002B20AA"/>
    <w:rsid w:val="002C22F0"/>
    <w:rsid w:val="002C23CF"/>
    <w:rsid w:val="002C55DA"/>
    <w:rsid w:val="002C7B73"/>
    <w:rsid w:val="002D1C9A"/>
    <w:rsid w:val="002D2184"/>
    <w:rsid w:val="002D297A"/>
    <w:rsid w:val="002D4D93"/>
    <w:rsid w:val="002D667D"/>
    <w:rsid w:val="002E028F"/>
    <w:rsid w:val="002E12DD"/>
    <w:rsid w:val="002E2AC2"/>
    <w:rsid w:val="002E3304"/>
    <w:rsid w:val="002E5673"/>
    <w:rsid w:val="002E5A51"/>
    <w:rsid w:val="002F6BC7"/>
    <w:rsid w:val="003029F7"/>
    <w:rsid w:val="00303848"/>
    <w:rsid w:val="00305228"/>
    <w:rsid w:val="00305519"/>
    <w:rsid w:val="00305DD2"/>
    <w:rsid w:val="00307BAF"/>
    <w:rsid w:val="0031165B"/>
    <w:rsid w:val="00311DAD"/>
    <w:rsid w:val="0031247B"/>
    <w:rsid w:val="00313945"/>
    <w:rsid w:val="00314E0D"/>
    <w:rsid w:val="00315848"/>
    <w:rsid w:val="0032229D"/>
    <w:rsid w:val="00322A91"/>
    <w:rsid w:val="00323054"/>
    <w:rsid w:val="0032455B"/>
    <w:rsid w:val="00330A0B"/>
    <w:rsid w:val="00330F29"/>
    <w:rsid w:val="0033350B"/>
    <w:rsid w:val="00334C94"/>
    <w:rsid w:val="00336317"/>
    <w:rsid w:val="0033695C"/>
    <w:rsid w:val="00343952"/>
    <w:rsid w:val="00343E48"/>
    <w:rsid w:val="00344C8D"/>
    <w:rsid w:val="003554D3"/>
    <w:rsid w:val="00360483"/>
    <w:rsid w:val="00362393"/>
    <w:rsid w:val="003635BC"/>
    <w:rsid w:val="003673AC"/>
    <w:rsid w:val="00367FC3"/>
    <w:rsid w:val="00372D98"/>
    <w:rsid w:val="00374B0E"/>
    <w:rsid w:val="00376005"/>
    <w:rsid w:val="003767EC"/>
    <w:rsid w:val="00377F39"/>
    <w:rsid w:val="0038022A"/>
    <w:rsid w:val="003821F0"/>
    <w:rsid w:val="00387843"/>
    <w:rsid w:val="003919FF"/>
    <w:rsid w:val="00393EB3"/>
    <w:rsid w:val="00394129"/>
    <w:rsid w:val="003944FE"/>
    <w:rsid w:val="003A01FE"/>
    <w:rsid w:val="003A0B60"/>
    <w:rsid w:val="003A21E5"/>
    <w:rsid w:val="003A71E1"/>
    <w:rsid w:val="003A7899"/>
    <w:rsid w:val="003B056D"/>
    <w:rsid w:val="003B0792"/>
    <w:rsid w:val="003B1E0C"/>
    <w:rsid w:val="003B2D84"/>
    <w:rsid w:val="003B5214"/>
    <w:rsid w:val="003B5249"/>
    <w:rsid w:val="003B773C"/>
    <w:rsid w:val="003C1F97"/>
    <w:rsid w:val="003C2A80"/>
    <w:rsid w:val="003C4F25"/>
    <w:rsid w:val="003C4F48"/>
    <w:rsid w:val="003C5C0C"/>
    <w:rsid w:val="003C5C45"/>
    <w:rsid w:val="003D0E80"/>
    <w:rsid w:val="003D3392"/>
    <w:rsid w:val="003D3B2A"/>
    <w:rsid w:val="003D674A"/>
    <w:rsid w:val="003D7135"/>
    <w:rsid w:val="003E03D4"/>
    <w:rsid w:val="003E18B9"/>
    <w:rsid w:val="003E2134"/>
    <w:rsid w:val="003F184A"/>
    <w:rsid w:val="003F5FA3"/>
    <w:rsid w:val="003F755D"/>
    <w:rsid w:val="004030D3"/>
    <w:rsid w:val="00405657"/>
    <w:rsid w:val="00405B18"/>
    <w:rsid w:val="004108B0"/>
    <w:rsid w:val="004126A3"/>
    <w:rsid w:val="00413D6B"/>
    <w:rsid w:val="0041438E"/>
    <w:rsid w:val="00416B19"/>
    <w:rsid w:val="004170FF"/>
    <w:rsid w:val="00417793"/>
    <w:rsid w:val="0042254E"/>
    <w:rsid w:val="00422762"/>
    <w:rsid w:val="00422B5E"/>
    <w:rsid w:val="00423A82"/>
    <w:rsid w:val="00426E28"/>
    <w:rsid w:val="0042723F"/>
    <w:rsid w:val="0043005C"/>
    <w:rsid w:val="004332A3"/>
    <w:rsid w:val="0043401E"/>
    <w:rsid w:val="00435F4D"/>
    <w:rsid w:val="00436914"/>
    <w:rsid w:val="0045207E"/>
    <w:rsid w:val="004526D8"/>
    <w:rsid w:val="00454CED"/>
    <w:rsid w:val="00462D06"/>
    <w:rsid w:val="00466086"/>
    <w:rsid w:val="0047308C"/>
    <w:rsid w:val="00480D0B"/>
    <w:rsid w:val="0048313B"/>
    <w:rsid w:val="004837B1"/>
    <w:rsid w:val="00483E55"/>
    <w:rsid w:val="00484FD4"/>
    <w:rsid w:val="00492FD0"/>
    <w:rsid w:val="00493159"/>
    <w:rsid w:val="00493BF7"/>
    <w:rsid w:val="00495001"/>
    <w:rsid w:val="00495472"/>
    <w:rsid w:val="00496C6B"/>
    <w:rsid w:val="00496D86"/>
    <w:rsid w:val="004A72EC"/>
    <w:rsid w:val="004B0102"/>
    <w:rsid w:val="004B07AA"/>
    <w:rsid w:val="004B14B0"/>
    <w:rsid w:val="004B2368"/>
    <w:rsid w:val="004B3D2C"/>
    <w:rsid w:val="004C1AE7"/>
    <w:rsid w:val="004C20D1"/>
    <w:rsid w:val="004C30AA"/>
    <w:rsid w:val="004C6297"/>
    <w:rsid w:val="004D0BF0"/>
    <w:rsid w:val="004D195F"/>
    <w:rsid w:val="004D19A6"/>
    <w:rsid w:val="004D363F"/>
    <w:rsid w:val="004D4353"/>
    <w:rsid w:val="004D5820"/>
    <w:rsid w:val="004E3962"/>
    <w:rsid w:val="004E3B2D"/>
    <w:rsid w:val="004E57A9"/>
    <w:rsid w:val="004E77AC"/>
    <w:rsid w:val="004F65B6"/>
    <w:rsid w:val="004F687B"/>
    <w:rsid w:val="005017E6"/>
    <w:rsid w:val="00507166"/>
    <w:rsid w:val="0051359A"/>
    <w:rsid w:val="00520F3B"/>
    <w:rsid w:val="0052175F"/>
    <w:rsid w:val="00527FB9"/>
    <w:rsid w:val="0053136B"/>
    <w:rsid w:val="005317C1"/>
    <w:rsid w:val="005366B9"/>
    <w:rsid w:val="00536F53"/>
    <w:rsid w:val="00540CC7"/>
    <w:rsid w:val="00541E6B"/>
    <w:rsid w:val="005432DF"/>
    <w:rsid w:val="00543B8A"/>
    <w:rsid w:val="00546A59"/>
    <w:rsid w:val="00551E9E"/>
    <w:rsid w:val="00553384"/>
    <w:rsid w:val="00554162"/>
    <w:rsid w:val="00562648"/>
    <w:rsid w:val="0056599F"/>
    <w:rsid w:val="005713C4"/>
    <w:rsid w:val="00573D43"/>
    <w:rsid w:val="00575141"/>
    <w:rsid w:val="0058182F"/>
    <w:rsid w:val="00585D11"/>
    <w:rsid w:val="005902EC"/>
    <w:rsid w:val="00593A3E"/>
    <w:rsid w:val="00595821"/>
    <w:rsid w:val="00597D23"/>
    <w:rsid w:val="005A70D2"/>
    <w:rsid w:val="005B3FA6"/>
    <w:rsid w:val="005C1496"/>
    <w:rsid w:val="005C5108"/>
    <w:rsid w:val="005C5110"/>
    <w:rsid w:val="005C5124"/>
    <w:rsid w:val="005C5A55"/>
    <w:rsid w:val="005C6516"/>
    <w:rsid w:val="005C7229"/>
    <w:rsid w:val="005D3A84"/>
    <w:rsid w:val="005D61B8"/>
    <w:rsid w:val="005E23A2"/>
    <w:rsid w:val="005F0015"/>
    <w:rsid w:val="005F1308"/>
    <w:rsid w:val="005F1D40"/>
    <w:rsid w:val="005F249E"/>
    <w:rsid w:val="005F2900"/>
    <w:rsid w:val="005F5C5E"/>
    <w:rsid w:val="005F68B8"/>
    <w:rsid w:val="005F7D26"/>
    <w:rsid w:val="00605C78"/>
    <w:rsid w:val="006143C1"/>
    <w:rsid w:val="00614C73"/>
    <w:rsid w:val="00616A00"/>
    <w:rsid w:val="00626D25"/>
    <w:rsid w:val="00630AA2"/>
    <w:rsid w:val="0063121A"/>
    <w:rsid w:val="00633564"/>
    <w:rsid w:val="0064450C"/>
    <w:rsid w:val="00647079"/>
    <w:rsid w:val="00653A62"/>
    <w:rsid w:val="006601D9"/>
    <w:rsid w:val="00660CE9"/>
    <w:rsid w:val="00661EF6"/>
    <w:rsid w:val="0066622E"/>
    <w:rsid w:val="00667C55"/>
    <w:rsid w:val="0067083E"/>
    <w:rsid w:val="00672926"/>
    <w:rsid w:val="006749AA"/>
    <w:rsid w:val="00677AD7"/>
    <w:rsid w:val="00681393"/>
    <w:rsid w:val="00681ADD"/>
    <w:rsid w:val="006841E4"/>
    <w:rsid w:val="0069123A"/>
    <w:rsid w:val="00692501"/>
    <w:rsid w:val="006931DD"/>
    <w:rsid w:val="006960F4"/>
    <w:rsid w:val="00696591"/>
    <w:rsid w:val="00696C79"/>
    <w:rsid w:val="006A20EF"/>
    <w:rsid w:val="006A2BA7"/>
    <w:rsid w:val="006A36C7"/>
    <w:rsid w:val="006A593F"/>
    <w:rsid w:val="006B191E"/>
    <w:rsid w:val="006B2EFF"/>
    <w:rsid w:val="006B2FB9"/>
    <w:rsid w:val="006B36B7"/>
    <w:rsid w:val="006B57A9"/>
    <w:rsid w:val="006B6E79"/>
    <w:rsid w:val="006B772E"/>
    <w:rsid w:val="006C285B"/>
    <w:rsid w:val="006C7277"/>
    <w:rsid w:val="006D38F7"/>
    <w:rsid w:val="006D4107"/>
    <w:rsid w:val="006D6294"/>
    <w:rsid w:val="006E161C"/>
    <w:rsid w:val="006E78E9"/>
    <w:rsid w:val="006F48A1"/>
    <w:rsid w:val="006F72C5"/>
    <w:rsid w:val="00703FD1"/>
    <w:rsid w:val="007078A4"/>
    <w:rsid w:val="00707CFB"/>
    <w:rsid w:val="007119CF"/>
    <w:rsid w:val="00712130"/>
    <w:rsid w:val="00712AF7"/>
    <w:rsid w:val="00713E76"/>
    <w:rsid w:val="00715BEA"/>
    <w:rsid w:val="00717AE6"/>
    <w:rsid w:val="0072234C"/>
    <w:rsid w:val="0072370C"/>
    <w:rsid w:val="007249A9"/>
    <w:rsid w:val="00725040"/>
    <w:rsid w:val="00726373"/>
    <w:rsid w:val="007264CE"/>
    <w:rsid w:val="0072717F"/>
    <w:rsid w:val="007306D2"/>
    <w:rsid w:val="00731BE1"/>
    <w:rsid w:val="00731DB7"/>
    <w:rsid w:val="007345F2"/>
    <w:rsid w:val="00735F1B"/>
    <w:rsid w:val="00736EA9"/>
    <w:rsid w:val="00740E17"/>
    <w:rsid w:val="00743CC0"/>
    <w:rsid w:val="00745B40"/>
    <w:rsid w:val="00745C3A"/>
    <w:rsid w:val="00746D11"/>
    <w:rsid w:val="00750BB5"/>
    <w:rsid w:val="007519BF"/>
    <w:rsid w:val="007528F8"/>
    <w:rsid w:val="00753B54"/>
    <w:rsid w:val="00754F30"/>
    <w:rsid w:val="00767547"/>
    <w:rsid w:val="00770290"/>
    <w:rsid w:val="00770C26"/>
    <w:rsid w:val="00771B23"/>
    <w:rsid w:val="007728B2"/>
    <w:rsid w:val="007747D7"/>
    <w:rsid w:val="007752F4"/>
    <w:rsid w:val="007754E3"/>
    <w:rsid w:val="00781961"/>
    <w:rsid w:val="00782FD1"/>
    <w:rsid w:val="00793114"/>
    <w:rsid w:val="00797E3D"/>
    <w:rsid w:val="007A03BC"/>
    <w:rsid w:val="007A3AA7"/>
    <w:rsid w:val="007A622C"/>
    <w:rsid w:val="007A7AB2"/>
    <w:rsid w:val="007B1B71"/>
    <w:rsid w:val="007B32F6"/>
    <w:rsid w:val="007B384B"/>
    <w:rsid w:val="007B3A6D"/>
    <w:rsid w:val="007B5EB7"/>
    <w:rsid w:val="007B66B0"/>
    <w:rsid w:val="007B7FE1"/>
    <w:rsid w:val="007C15B0"/>
    <w:rsid w:val="007D304E"/>
    <w:rsid w:val="007D6E9B"/>
    <w:rsid w:val="007D7B76"/>
    <w:rsid w:val="007E2717"/>
    <w:rsid w:val="007E2C5B"/>
    <w:rsid w:val="007E4BB8"/>
    <w:rsid w:val="007E4C93"/>
    <w:rsid w:val="00803464"/>
    <w:rsid w:val="0080465F"/>
    <w:rsid w:val="00811B2C"/>
    <w:rsid w:val="00812FD4"/>
    <w:rsid w:val="00813CD8"/>
    <w:rsid w:val="008147DD"/>
    <w:rsid w:val="008150D3"/>
    <w:rsid w:val="00815B49"/>
    <w:rsid w:val="00820F20"/>
    <w:rsid w:val="00824127"/>
    <w:rsid w:val="00825EE4"/>
    <w:rsid w:val="00826608"/>
    <w:rsid w:val="00830D7C"/>
    <w:rsid w:val="00832B3C"/>
    <w:rsid w:val="008340B0"/>
    <w:rsid w:val="008341B0"/>
    <w:rsid w:val="00836176"/>
    <w:rsid w:val="008363CB"/>
    <w:rsid w:val="00840097"/>
    <w:rsid w:val="00840216"/>
    <w:rsid w:val="00841931"/>
    <w:rsid w:val="00841EF6"/>
    <w:rsid w:val="008422EF"/>
    <w:rsid w:val="00844B68"/>
    <w:rsid w:val="008457D2"/>
    <w:rsid w:val="008471EA"/>
    <w:rsid w:val="00853BB4"/>
    <w:rsid w:val="00856124"/>
    <w:rsid w:val="008562E3"/>
    <w:rsid w:val="008567AD"/>
    <w:rsid w:val="0086116A"/>
    <w:rsid w:val="00863049"/>
    <w:rsid w:val="00863C11"/>
    <w:rsid w:val="008642CD"/>
    <w:rsid w:val="00865C38"/>
    <w:rsid w:val="008713C8"/>
    <w:rsid w:val="00872A77"/>
    <w:rsid w:val="00873448"/>
    <w:rsid w:val="00873EF0"/>
    <w:rsid w:val="008749DB"/>
    <w:rsid w:val="0087557F"/>
    <w:rsid w:val="00880295"/>
    <w:rsid w:val="0088071A"/>
    <w:rsid w:val="00880821"/>
    <w:rsid w:val="00882609"/>
    <w:rsid w:val="0088298E"/>
    <w:rsid w:val="008833FD"/>
    <w:rsid w:val="00884544"/>
    <w:rsid w:val="00885E42"/>
    <w:rsid w:val="0089224A"/>
    <w:rsid w:val="008A02E5"/>
    <w:rsid w:val="008A0A54"/>
    <w:rsid w:val="008A1604"/>
    <w:rsid w:val="008A1B05"/>
    <w:rsid w:val="008A2364"/>
    <w:rsid w:val="008A3C69"/>
    <w:rsid w:val="008A46BF"/>
    <w:rsid w:val="008A51AC"/>
    <w:rsid w:val="008B0CF1"/>
    <w:rsid w:val="008B1E4D"/>
    <w:rsid w:val="008B428C"/>
    <w:rsid w:val="008B7C79"/>
    <w:rsid w:val="008C004D"/>
    <w:rsid w:val="008C0371"/>
    <w:rsid w:val="008C1E90"/>
    <w:rsid w:val="008C2ECF"/>
    <w:rsid w:val="008C5B8B"/>
    <w:rsid w:val="008C6461"/>
    <w:rsid w:val="008D2519"/>
    <w:rsid w:val="008D391E"/>
    <w:rsid w:val="008D53AB"/>
    <w:rsid w:val="008E58D5"/>
    <w:rsid w:val="008E7B91"/>
    <w:rsid w:val="008F064F"/>
    <w:rsid w:val="008F0681"/>
    <w:rsid w:val="008F4890"/>
    <w:rsid w:val="008F4CDC"/>
    <w:rsid w:val="0090004F"/>
    <w:rsid w:val="00901929"/>
    <w:rsid w:val="009032C3"/>
    <w:rsid w:val="0090757B"/>
    <w:rsid w:val="00913137"/>
    <w:rsid w:val="00913330"/>
    <w:rsid w:val="00922EB5"/>
    <w:rsid w:val="009241CC"/>
    <w:rsid w:val="0092432A"/>
    <w:rsid w:val="00924425"/>
    <w:rsid w:val="009249E9"/>
    <w:rsid w:val="00927DD5"/>
    <w:rsid w:val="00934105"/>
    <w:rsid w:val="00935724"/>
    <w:rsid w:val="00937A3E"/>
    <w:rsid w:val="00943C22"/>
    <w:rsid w:val="00951D89"/>
    <w:rsid w:val="00955DD2"/>
    <w:rsid w:val="0095640A"/>
    <w:rsid w:val="00956BEA"/>
    <w:rsid w:val="00957D5C"/>
    <w:rsid w:val="0096030F"/>
    <w:rsid w:val="00962E3E"/>
    <w:rsid w:val="00982B98"/>
    <w:rsid w:val="00986CDF"/>
    <w:rsid w:val="00987795"/>
    <w:rsid w:val="0099284A"/>
    <w:rsid w:val="009928CC"/>
    <w:rsid w:val="00995626"/>
    <w:rsid w:val="00996551"/>
    <w:rsid w:val="00996945"/>
    <w:rsid w:val="009A3FCB"/>
    <w:rsid w:val="009A46CD"/>
    <w:rsid w:val="009A5E2B"/>
    <w:rsid w:val="009A78D0"/>
    <w:rsid w:val="009B25A4"/>
    <w:rsid w:val="009B5B58"/>
    <w:rsid w:val="009B66DF"/>
    <w:rsid w:val="009C0F79"/>
    <w:rsid w:val="009D5C94"/>
    <w:rsid w:val="009E0664"/>
    <w:rsid w:val="009E1249"/>
    <w:rsid w:val="009E1C0D"/>
    <w:rsid w:val="009E2595"/>
    <w:rsid w:val="009E5D65"/>
    <w:rsid w:val="009F5342"/>
    <w:rsid w:val="009F64D0"/>
    <w:rsid w:val="009F72BA"/>
    <w:rsid w:val="00A01F13"/>
    <w:rsid w:val="00A0492E"/>
    <w:rsid w:val="00A0498B"/>
    <w:rsid w:val="00A05098"/>
    <w:rsid w:val="00A066C6"/>
    <w:rsid w:val="00A14B3C"/>
    <w:rsid w:val="00A20B29"/>
    <w:rsid w:val="00A227E9"/>
    <w:rsid w:val="00A23119"/>
    <w:rsid w:val="00A24A07"/>
    <w:rsid w:val="00A25866"/>
    <w:rsid w:val="00A32B42"/>
    <w:rsid w:val="00A33C9C"/>
    <w:rsid w:val="00A352B3"/>
    <w:rsid w:val="00A3594D"/>
    <w:rsid w:val="00A36126"/>
    <w:rsid w:val="00A37777"/>
    <w:rsid w:val="00A40DDC"/>
    <w:rsid w:val="00A40EB8"/>
    <w:rsid w:val="00A42AD1"/>
    <w:rsid w:val="00A46E3F"/>
    <w:rsid w:val="00A47649"/>
    <w:rsid w:val="00A53383"/>
    <w:rsid w:val="00A55047"/>
    <w:rsid w:val="00A61B20"/>
    <w:rsid w:val="00A6334A"/>
    <w:rsid w:val="00A64B85"/>
    <w:rsid w:val="00A671E8"/>
    <w:rsid w:val="00A711A0"/>
    <w:rsid w:val="00A73131"/>
    <w:rsid w:val="00A77A85"/>
    <w:rsid w:val="00A82D5E"/>
    <w:rsid w:val="00A8306A"/>
    <w:rsid w:val="00A84B69"/>
    <w:rsid w:val="00A86EEF"/>
    <w:rsid w:val="00A87259"/>
    <w:rsid w:val="00A87A91"/>
    <w:rsid w:val="00A90792"/>
    <w:rsid w:val="00A919AA"/>
    <w:rsid w:val="00AA1D9D"/>
    <w:rsid w:val="00AA2209"/>
    <w:rsid w:val="00AA3757"/>
    <w:rsid w:val="00AA38B1"/>
    <w:rsid w:val="00AA4E48"/>
    <w:rsid w:val="00AA608F"/>
    <w:rsid w:val="00AA6E1D"/>
    <w:rsid w:val="00AB0C48"/>
    <w:rsid w:val="00AB281C"/>
    <w:rsid w:val="00AB32FD"/>
    <w:rsid w:val="00AB3D37"/>
    <w:rsid w:val="00AC4BBE"/>
    <w:rsid w:val="00AC743C"/>
    <w:rsid w:val="00AD0CB3"/>
    <w:rsid w:val="00AD60EB"/>
    <w:rsid w:val="00AD7222"/>
    <w:rsid w:val="00AD78AF"/>
    <w:rsid w:val="00AE0ED3"/>
    <w:rsid w:val="00AE49D0"/>
    <w:rsid w:val="00AF0403"/>
    <w:rsid w:val="00AF0771"/>
    <w:rsid w:val="00AF1195"/>
    <w:rsid w:val="00AF3116"/>
    <w:rsid w:val="00AF398A"/>
    <w:rsid w:val="00AF4A8C"/>
    <w:rsid w:val="00AF66C2"/>
    <w:rsid w:val="00B03E1C"/>
    <w:rsid w:val="00B042A6"/>
    <w:rsid w:val="00B102F7"/>
    <w:rsid w:val="00B17174"/>
    <w:rsid w:val="00B24C87"/>
    <w:rsid w:val="00B26622"/>
    <w:rsid w:val="00B36352"/>
    <w:rsid w:val="00B36FA8"/>
    <w:rsid w:val="00B40DEF"/>
    <w:rsid w:val="00B42A7B"/>
    <w:rsid w:val="00B503E6"/>
    <w:rsid w:val="00B56C62"/>
    <w:rsid w:val="00B63315"/>
    <w:rsid w:val="00B6429F"/>
    <w:rsid w:val="00B646D5"/>
    <w:rsid w:val="00B66FA0"/>
    <w:rsid w:val="00B7117A"/>
    <w:rsid w:val="00B71A3E"/>
    <w:rsid w:val="00B72D36"/>
    <w:rsid w:val="00B73150"/>
    <w:rsid w:val="00B73ECB"/>
    <w:rsid w:val="00B7630D"/>
    <w:rsid w:val="00B80C27"/>
    <w:rsid w:val="00B810BD"/>
    <w:rsid w:val="00B84522"/>
    <w:rsid w:val="00B9055F"/>
    <w:rsid w:val="00B97DB3"/>
    <w:rsid w:val="00BA300E"/>
    <w:rsid w:val="00BA40C8"/>
    <w:rsid w:val="00BA49F5"/>
    <w:rsid w:val="00BA5A5E"/>
    <w:rsid w:val="00BC199C"/>
    <w:rsid w:val="00BC5FCE"/>
    <w:rsid w:val="00BD02D7"/>
    <w:rsid w:val="00BD098B"/>
    <w:rsid w:val="00BD0DE2"/>
    <w:rsid w:val="00BD3583"/>
    <w:rsid w:val="00BD745A"/>
    <w:rsid w:val="00BE05D3"/>
    <w:rsid w:val="00BE359F"/>
    <w:rsid w:val="00C0280A"/>
    <w:rsid w:val="00C07B33"/>
    <w:rsid w:val="00C11844"/>
    <w:rsid w:val="00C11943"/>
    <w:rsid w:val="00C15B30"/>
    <w:rsid w:val="00C16134"/>
    <w:rsid w:val="00C2427C"/>
    <w:rsid w:val="00C2528A"/>
    <w:rsid w:val="00C26D40"/>
    <w:rsid w:val="00C26DFF"/>
    <w:rsid w:val="00C3452F"/>
    <w:rsid w:val="00C415D5"/>
    <w:rsid w:val="00C42933"/>
    <w:rsid w:val="00C462EB"/>
    <w:rsid w:val="00C47A8B"/>
    <w:rsid w:val="00C515A5"/>
    <w:rsid w:val="00C52CF9"/>
    <w:rsid w:val="00C52D8D"/>
    <w:rsid w:val="00C530A5"/>
    <w:rsid w:val="00C57028"/>
    <w:rsid w:val="00C57D9C"/>
    <w:rsid w:val="00C62A07"/>
    <w:rsid w:val="00C63794"/>
    <w:rsid w:val="00C63E21"/>
    <w:rsid w:val="00C66F43"/>
    <w:rsid w:val="00C7049E"/>
    <w:rsid w:val="00C7065C"/>
    <w:rsid w:val="00C73A53"/>
    <w:rsid w:val="00C740B3"/>
    <w:rsid w:val="00C8173D"/>
    <w:rsid w:val="00C81898"/>
    <w:rsid w:val="00C83F34"/>
    <w:rsid w:val="00C84B81"/>
    <w:rsid w:val="00C864C5"/>
    <w:rsid w:val="00C86849"/>
    <w:rsid w:val="00C86FC9"/>
    <w:rsid w:val="00C871BE"/>
    <w:rsid w:val="00C9022F"/>
    <w:rsid w:val="00C92521"/>
    <w:rsid w:val="00C92F73"/>
    <w:rsid w:val="00C93070"/>
    <w:rsid w:val="00C94DC5"/>
    <w:rsid w:val="00CA4091"/>
    <w:rsid w:val="00CA523D"/>
    <w:rsid w:val="00CA7DC1"/>
    <w:rsid w:val="00CB0538"/>
    <w:rsid w:val="00CB2FEE"/>
    <w:rsid w:val="00CB38A8"/>
    <w:rsid w:val="00CB38C9"/>
    <w:rsid w:val="00CB665A"/>
    <w:rsid w:val="00CC11DC"/>
    <w:rsid w:val="00CC2EF6"/>
    <w:rsid w:val="00CC7A73"/>
    <w:rsid w:val="00CD2D84"/>
    <w:rsid w:val="00CD623D"/>
    <w:rsid w:val="00CD74D5"/>
    <w:rsid w:val="00CE3F72"/>
    <w:rsid w:val="00CE3FF2"/>
    <w:rsid w:val="00CE797D"/>
    <w:rsid w:val="00CF12AB"/>
    <w:rsid w:val="00CF3F56"/>
    <w:rsid w:val="00D014A1"/>
    <w:rsid w:val="00D03337"/>
    <w:rsid w:val="00D04553"/>
    <w:rsid w:val="00D04D6A"/>
    <w:rsid w:val="00D05351"/>
    <w:rsid w:val="00D05E28"/>
    <w:rsid w:val="00D06062"/>
    <w:rsid w:val="00D076DF"/>
    <w:rsid w:val="00D12BDE"/>
    <w:rsid w:val="00D16671"/>
    <w:rsid w:val="00D17129"/>
    <w:rsid w:val="00D20486"/>
    <w:rsid w:val="00D22CE5"/>
    <w:rsid w:val="00D249B6"/>
    <w:rsid w:val="00D26474"/>
    <w:rsid w:val="00D324AA"/>
    <w:rsid w:val="00D33892"/>
    <w:rsid w:val="00D37699"/>
    <w:rsid w:val="00D47E69"/>
    <w:rsid w:val="00D51613"/>
    <w:rsid w:val="00D52318"/>
    <w:rsid w:val="00D54EB3"/>
    <w:rsid w:val="00D566B6"/>
    <w:rsid w:val="00D609A4"/>
    <w:rsid w:val="00D627A4"/>
    <w:rsid w:val="00D63BA7"/>
    <w:rsid w:val="00D66A1D"/>
    <w:rsid w:val="00D7007F"/>
    <w:rsid w:val="00D71D8E"/>
    <w:rsid w:val="00D74E0E"/>
    <w:rsid w:val="00D75903"/>
    <w:rsid w:val="00D77632"/>
    <w:rsid w:val="00D81478"/>
    <w:rsid w:val="00D8574D"/>
    <w:rsid w:val="00D8595D"/>
    <w:rsid w:val="00D86498"/>
    <w:rsid w:val="00D91019"/>
    <w:rsid w:val="00D93CA6"/>
    <w:rsid w:val="00D9634B"/>
    <w:rsid w:val="00DA30B2"/>
    <w:rsid w:val="00DA3FC0"/>
    <w:rsid w:val="00DA5BF0"/>
    <w:rsid w:val="00DA663D"/>
    <w:rsid w:val="00DB1B84"/>
    <w:rsid w:val="00DB275D"/>
    <w:rsid w:val="00DB2B4D"/>
    <w:rsid w:val="00DB4B96"/>
    <w:rsid w:val="00DB5FE6"/>
    <w:rsid w:val="00DC064F"/>
    <w:rsid w:val="00DC1F02"/>
    <w:rsid w:val="00DC386F"/>
    <w:rsid w:val="00DC42B3"/>
    <w:rsid w:val="00DC635E"/>
    <w:rsid w:val="00DD1D95"/>
    <w:rsid w:val="00DD26DC"/>
    <w:rsid w:val="00DD28D0"/>
    <w:rsid w:val="00DD68A0"/>
    <w:rsid w:val="00DD69F6"/>
    <w:rsid w:val="00DD7E45"/>
    <w:rsid w:val="00DE03BB"/>
    <w:rsid w:val="00DE1587"/>
    <w:rsid w:val="00DE609F"/>
    <w:rsid w:val="00DE6784"/>
    <w:rsid w:val="00DE6821"/>
    <w:rsid w:val="00DE7F6C"/>
    <w:rsid w:val="00DF4AAE"/>
    <w:rsid w:val="00DF4FFF"/>
    <w:rsid w:val="00DF5440"/>
    <w:rsid w:val="00DF55D0"/>
    <w:rsid w:val="00DF7E09"/>
    <w:rsid w:val="00DF7EA7"/>
    <w:rsid w:val="00E0154F"/>
    <w:rsid w:val="00E01718"/>
    <w:rsid w:val="00E05F1F"/>
    <w:rsid w:val="00E06731"/>
    <w:rsid w:val="00E133C4"/>
    <w:rsid w:val="00E137DA"/>
    <w:rsid w:val="00E13A7C"/>
    <w:rsid w:val="00E204B9"/>
    <w:rsid w:val="00E22558"/>
    <w:rsid w:val="00E23B6D"/>
    <w:rsid w:val="00E23E75"/>
    <w:rsid w:val="00E2571C"/>
    <w:rsid w:val="00E33E38"/>
    <w:rsid w:val="00E34A51"/>
    <w:rsid w:val="00E37A51"/>
    <w:rsid w:val="00E42B7C"/>
    <w:rsid w:val="00E43A7E"/>
    <w:rsid w:val="00E463E0"/>
    <w:rsid w:val="00E468B2"/>
    <w:rsid w:val="00E51DDB"/>
    <w:rsid w:val="00E5375E"/>
    <w:rsid w:val="00E54DB8"/>
    <w:rsid w:val="00E6369D"/>
    <w:rsid w:val="00E64633"/>
    <w:rsid w:val="00E64B36"/>
    <w:rsid w:val="00E66964"/>
    <w:rsid w:val="00E7721C"/>
    <w:rsid w:val="00E80BE7"/>
    <w:rsid w:val="00E844AE"/>
    <w:rsid w:val="00E85BC7"/>
    <w:rsid w:val="00E86EA6"/>
    <w:rsid w:val="00E94461"/>
    <w:rsid w:val="00E94709"/>
    <w:rsid w:val="00E947C8"/>
    <w:rsid w:val="00E9557B"/>
    <w:rsid w:val="00E97EB7"/>
    <w:rsid w:val="00EA1EF9"/>
    <w:rsid w:val="00EA3117"/>
    <w:rsid w:val="00EA3F89"/>
    <w:rsid w:val="00EA6239"/>
    <w:rsid w:val="00EA7F34"/>
    <w:rsid w:val="00EB0A13"/>
    <w:rsid w:val="00EB23BF"/>
    <w:rsid w:val="00EB3AED"/>
    <w:rsid w:val="00EB5539"/>
    <w:rsid w:val="00EC2B74"/>
    <w:rsid w:val="00EC3B54"/>
    <w:rsid w:val="00EC6BD9"/>
    <w:rsid w:val="00ED0447"/>
    <w:rsid w:val="00ED24D4"/>
    <w:rsid w:val="00ED2863"/>
    <w:rsid w:val="00ED2B1B"/>
    <w:rsid w:val="00ED6DB9"/>
    <w:rsid w:val="00EE0872"/>
    <w:rsid w:val="00EE12D4"/>
    <w:rsid w:val="00EE3885"/>
    <w:rsid w:val="00EE4FA0"/>
    <w:rsid w:val="00EF001D"/>
    <w:rsid w:val="00F009F5"/>
    <w:rsid w:val="00F03659"/>
    <w:rsid w:val="00F0433B"/>
    <w:rsid w:val="00F06441"/>
    <w:rsid w:val="00F067BB"/>
    <w:rsid w:val="00F117A9"/>
    <w:rsid w:val="00F1350C"/>
    <w:rsid w:val="00F13D24"/>
    <w:rsid w:val="00F20492"/>
    <w:rsid w:val="00F21106"/>
    <w:rsid w:val="00F212C0"/>
    <w:rsid w:val="00F21586"/>
    <w:rsid w:val="00F21AD5"/>
    <w:rsid w:val="00F235F8"/>
    <w:rsid w:val="00F257C8"/>
    <w:rsid w:val="00F2592C"/>
    <w:rsid w:val="00F309B1"/>
    <w:rsid w:val="00F31DDB"/>
    <w:rsid w:val="00F432DD"/>
    <w:rsid w:val="00F447C7"/>
    <w:rsid w:val="00F45E1E"/>
    <w:rsid w:val="00F46E92"/>
    <w:rsid w:val="00F53B7D"/>
    <w:rsid w:val="00F54EE0"/>
    <w:rsid w:val="00F63BA2"/>
    <w:rsid w:val="00F66207"/>
    <w:rsid w:val="00F66A8D"/>
    <w:rsid w:val="00F7238C"/>
    <w:rsid w:val="00F74655"/>
    <w:rsid w:val="00F74672"/>
    <w:rsid w:val="00F822FE"/>
    <w:rsid w:val="00F85EA6"/>
    <w:rsid w:val="00F87823"/>
    <w:rsid w:val="00F94AC2"/>
    <w:rsid w:val="00F979F1"/>
    <w:rsid w:val="00FA103F"/>
    <w:rsid w:val="00FA261C"/>
    <w:rsid w:val="00FA6CC1"/>
    <w:rsid w:val="00FB2C9A"/>
    <w:rsid w:val="00FB3621"/>
    <w:rsid w:val="00FB5E70"/>
    <w:rsid w:val="00FB752E"/>
    <w:rsid w:val="00FC4B83"/>
    <w:rsid w:val="00FD336A"/>
    <w:rsid w:val="00FD342F"/>
    <w:rsid w:val="00FD7318"/>
    <w:rsid w:val="00FD7B90"/>
    <w:rsid w:val="00FE1ECB"/>
    <w:rsid w:val="00FE2CE4"/>
    <w:rsid w:val="00FE3432"/>
    <w:rsid w:val="00FE3C25"/>
    <w:rsid w:val="00FE49B9"/>
    <w:rsid w:val="00FF05B7"/>
    <w:rsid w:val="00FF22CB"/>
    <w:rsid w:val="00FF3E72"/>
    <w:rsid w:val="00FF48A3"/>
    <w:rsid w:val="00FF4ABF"/>
    <w:rsid w:val="00FF5368"/>
    <w:rsid w:val="00FF5E62"/>
    <w:rsid w:val="2F7B7E10"/>
    <w:rsid w:val="768110F0"/>
    <w:rsid w:val="787BE06D"/>
    <w:rsid w:val="D7BA892C"/>
    <w:rsid w:val="D9EBFA63"/>
    <w:rsid w:val="FFAF81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link w:val="18"/>
    <w:unhideWhenUsed/>
    <w:qFormat/>
    <w:uiPriority w:val="99"/>
    <w:pPr>
      <w:spacing w:after="120"/>
    </w:pPr>
    <w:rPr>
      <w:rFonts w:ascii="Calibri" w:hAnsi="Calibri"/>
    </w:rPr>
  </w:style>
  <w:style w:type="paragraph" w:styleId="5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customStyle="1" w:styleId="12">
    <w:name w:val="日期 Char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3">
    <w:name w:val="NormalCharacter"/>
    <w:qFormat/>
    <w:uiPriority w:val="0"/>
    <w:rPr>
      <w:rFonts w:ascii="等线" w:hAnsi="等线" w:eastAsia="等线" w:cs="等线"/>
    </w:rPr>
  </w:style>
  <w:style w:type="character" w:customStyle="1" w:styleId="14">
    <w:name w:val="批注框文本 Char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不明显强调1"/>
    <w:qFormat/>
    <w:uiPriority w:val="19"/>
    <w:rPr>
      <w:i/>
      <w:iCs/>
      <w:color w:val="404040"/>
    </w:rPr>
  </w:style>
  <w:style w:type="character" w:customStyle="1" w:styleId="16">
    <w:name w:val="页眉 Char"/>
    <w:link w:val="8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8">
    <w:name w:val="正文文本 Char"/>
    <w:basedOn w:val="10"/>
    <w:link w:val="4"/>
    <w:qFormat/>
    <w:uiPriority w:val="99"/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1862</Words>
  <Characters>2041</Characters>
  <Lines>15</Lines>
  <Paragraphs>4</Paragraphs>
  <TotalTime>1</TotalTime>
  <ScaleCrop>false</ScaleCrop>
  <LinksUpToDate>false</LinksUpToDate>
  <CharactersWithSpaces>2047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2022-11-02T03:11:00Z</dcterms:created>
  <dc:creator>余长华</dc:creator>
  <cp:lastModifiedBy>蔓蔓儿         </cp:lastModifiedBy>
  <cp:lastPrinted>2022-11-02T02:46:00Z</cp:lastPrinted>
  <dcterms:modified xsi:type="dcterms:W3CDTF">2022-11-10T07:48:24Z</dcterms:modified>
  <dc:title>中共重庆市委教育工作领导小组秘书组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EE4C10F7F8BF478B80F7BF8B26667A02</vt:lpwstr>
  </property>
</Properties>
</file>