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我校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度“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大思政课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建设文化育人典型案例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申报推荐名单的公示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根据重庆市教育科学研究院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关于开展2023年重庆市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大思政课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建设文化育人典型案例征集评选活动的通知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文件精神，我校有3个申报名额，在规定的申报时间内，学校收到二级学院申报材料9项。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资格审核、专家评审、学校综合评审意见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现拟将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“地域思政文化元素融入课程教学的实践——以《商品包装视觉设计》课程为例”等3个案例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重庆市教育科学研究院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参评“大思政课”建设文化育人典型案例征集活动并予以公示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（详情见附件）。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周老师：13883388415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重庆文化艺术职业学院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度“大思政课”建设文化育人典型案例拟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申报推荐名单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2023年12月18日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8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重庆文化艺术职业学院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2023年度“大思政课”建设文化育人典型案例拟申报推荐名单</w:t>
            </w:r>
          </w:p>
          <w:tbl>
            <w:tblPr>
              <w:tblStyle w:val="6"/>
              <w:tblW w:w="9202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"/>
              <w:gridCol w:w="1470"/>
              <w:gridCol w:w="4080"/>
              <w:gridCol w:w="1328"/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案例负责人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案例名称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平均分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357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推荐意见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龚晓雪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地域思政文化元素融入课程教学的实践——以《商品包装视觉设计》课程为例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52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highlight w:val="none"/>
                      <w:lang w:val="en-US" w:eastAsia="zh-CN" w:bidi="ar"/>
                    </w:rPr>
                    <w:t>拟推荐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罗璇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《思想道德与法治》课程教育教学改革与实践案例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52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highlight w:val="none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highlight w:val="none"/>
                      <w:lang w:val="en-US" w:eastAsia="zh-CN" w:bidi="ar"/>
                    </w:rPr>
                    <w:t>拟推荐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李思颖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“大思政课”视域下基于“学演赛传创”五维互通实践育人的实施探索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——以高职院校音乐专业实习实训为例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86.7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52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highlight w:val="none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highlight w:val="none"/>
                      <w:lang w:val="en-US" w:eastAsia="zh-CN" w:bidi="ar"/>
                    </w:rPr>
                    <w:t>拟推荐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胡艳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“德艺并进，五育同行”----基于班级文化建设的高校思政育人工作案例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86.3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刘金玮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以艺之风·成风化人——音乐表演专业“大思政课”建设与实践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85.3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李阳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上好乡村振兴“大思政课” 打造“五育并举”新课堂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85.3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兰艺鑫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红色引领，思想铸魂——原创舞蹈剧目《浴血红花》课程思政典型案例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刘爽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“以美育人、创意国风”《儿童线描画》大思政课教学案例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val="en-US" w:eastAsia="zh-CN" w:bidi="ar"/>
                    </w:rPr>
                    <w:t>林雨</w:t>
                  </w:r>
                </w:p>
              </w:tc>
              <w:tc>
                <w:tcPr>
                  <w:tcW w:w="4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在融合创新中舞动——《山那边》编创演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74.7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05F65CD"/>
    <w:rsid w:val="03200295"/>
    <w:rsid w:val="03BE185C"/>
    <w:rsid w:val="06B156A8"/>
    <w:rsid w:val="06C61153"/>
    <w:rsid w:val="08A70B11"/>
    <w:rsid w:val="0A195A3E"/>
    <w:rsid w:val="156D179A"/>
    <w:rsid w:val="159468C1"/>
    <w:rsid w:val="1FEF3071"/>
    <w:rsid w:val="21507B40"/>
    <w:rsid w:val="251E1D03"/>
    <w:rsid w:val="2C886898"/>
    <w:rsid w:val="2E3D769E"/>
    <w:rsid w:val="345D45F6"/>
    <w:rsid w:val="36963DEF"/>
    <w:rsid w:val="3CF655E7"/>
    <w:rsid w:val="3E9C0135"/>
    <w:rsid w:val="3EAE64A9"/>
    <w:rsid w:val="41A71412"/>
    <w:rsid w:val="4698713F"/>
    <w:rsid w:val="4B725E0F"/>
    <w:rsid w:val="4BE156B5"/>
    <w:rsid w:val="4CAA1F4A"/>
    <w:rsid w:val="519D207E"/>
    <w:rsid w:val="53A476F3"/>
    <w:rsid w:val="54BE47E5"/>
    <w:rsid w:val="5B855515"/>
    <w:rsid w:val="5F9F37EF"/>
    <w:rsid w:val="61300818"/>
    <w:rsid w:val="63666773"/>
    <w:rsid w:val="673F17B5"/>
    <w:rsid w:val="67C24194"/>
    <w:rsid w:val="699A46FE"/>
    <w:rsid w:val="6CDC7B6E"/>
    <w:rsid w:val="6FBD596D"/>
    <w:rsid w:val="72CC5EC7"/>
    <w:rsid w:val="7D60202E"/>
    <w:rsid w:val="7F1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next w:val="4"/>
    <w:autoRedefine/>
    <w:qFormat/>
    <w:uiPriority w:val="0"/>
    <w:rPr>
      <w:rFonts w:asciiTheme="minorAscii" w:hAnsiTheme="minorAscii" w:eastAsiaTheme="majorEastAsia"/>
      <w:sz w:val="3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8"/>
    <w:autoRedefine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1339</Characters>
  <Lines>0</Lines>
  <Paragraphs>0</Paragraphs>
  <TotalTime>16</TotalTime>
  <ScaleCrop>false</ScaleCrop>
  <LinksUpToDate>false</LinksUpToDate>
  <CharactersWithSpaces>1356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2023-12-18T08:43:32Z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548735D6144D46179A5482A7FD46C627_13</vt:lpwstr>
  </property>
</Properties>
</file>